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D62169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D62169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D62169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D62169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D62169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D62169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D62169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62169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D62169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65C8C8B0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1547F0">
        <w:rPr>
          <w:rFonts w:ascii="Times New Roman" w:eastAsia="Times New Roman" w:hAnsi="Times New Roman" w:cs="Times New Roman"/>
          <w:sz w:val="24"/>
          <w:szCs w:val="24"/>
        </w:rPr>
        <w:t>Rowan Pruitt</w:t>
      </w:r>
      <w:r w:rsidR="00D27325">
        <w:rPr>
          <w:rFonts w:ascii="Times New Roman" w:eastAsia="Times New Roman" w:hAnsi="Times New Roman" w:cs="Times New Roman"/>
          <w:sz w:val="24"/>
          <w:szCs w:val="24"/>
        </w:rPr>
        <w:t>, Attorney</w:t>
      </w:r>
      <w:r w:rsidR="008540A1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4FEDD448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A1AAA5E" w14:textId="561C5912" w:rsidR="003A536F" w:rsidRDefault="003E3FA5" w:rsidP="00F3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E10550">
        <w:rPr>
          <w:rFonts w:ascii="Times New Roman" w:eastAsia="Times New Roman" w:hAnsi="Times New Roman" w:cs="Times New Roman"/>
          <w:sz w:val="24"/>
          <w:szCs w:val="24"/>
        </w:rPr>
        <w:t>David Lopez</w:t>
      </w:r>
      <w:r w:rsidR="007B5F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10550">
        <w:rPr>
          <w:rFonts w:ascii="Times New Roman" w:eastAsia="Times New Roman" w:hAnsi="Times New Roman" w:cs="Times New Roman"/>
          <w:sz w:val="24"/>
          <w:szCs w:val="24"/>
        </w:rPr>
        <w:t>Rate</w:t>
      </w:r>
      <w:r w:rsidR="007B5F37">
        <w:rPr>
          <w:rFonts w:ascii="Times New Roman" w:eastAsia="Times New Roman" w:hAnsi="Times New Roman" w:cs="Times New Roman"/>
          <w:sz w:val="24"/>
          <w:szCs w:val="24"/>
        </w:rPr>
        <w:t xml:space="preserve"> Analyst</w:t>
      </w:r>
    </w:p>
    <w:p w14:paraId="3976A51B" w14:textId="59E88527" w:rsidR="007B5F37" w:rsidRPr="00D62169" w:rsidRDefault="007B5F37" w:rsidP="00F3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04B80" w:rsidRPr="00904B80">
        <w:rPr>
          <w:rFonts w:ascii="Times New Roman" w:eastAsia="Times New Roman" w:hAnsi="Times New Roman" w:cs="Times New Roman"/>
          <w:sz w:val="24"/>
          <w:szCs w:val="24"/>
        </w:rPr>
        <w:t>Fred Bednarski III, Financial Analyst</w:t>
      </w:r>
    </w:p>
    <w:p w14:paraId="12E1F81F" w14:textId="77777777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1A2766BB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C32F6">
        <w:rPr>
          <w:rFonts w:ascii="Times New Roman" w:eastAsia="Times New Roman" w:hAnsi="Times New Roman" w:cs="Times New Roman"/>
          <w:sz w:val="24"/>
          <w:szCs w:val="24"/>
        </w:rPr>
        <w:tab/>
      </w:r>
      <w:r w:rsidR="00B755FF">
        <w:rPr>
          <w:rFonts w:ascii="Times New Roman" w:eastAsia="Times New Roman" w:hAnsi="Times New Roman" w:cs="Times New Roman"/>
          <w:sz w:val="24"/>
          <w:szCs w:val="24"/>
        </w:rPr>
        <w:t>June</w:t>
      </w:r>
      <w:r w:rsidR="00C62FC8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284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AA7595"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1105946C" w14:textId="77777777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50261A81" w:rsidR="003E3FA5" w:rsidRPr="00D62169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D6216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62FC8" w:rsidRPr="00D62169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AA7595">
        <w:rPr>
          <w:rFonts w:ascii="Times New Roman" w:eastAsia="Times New Roman" w:hAnsi="Times New Roman" w:cs="Times New Roman"/>
          <w:bCs/>
          <w:iCs/>
          <w:sz w:val="24"/>
          <w:szCs w:val="24"/>
        </w:rPr>
        <w:t>6608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1"/>
      <w:r w:rsidR="005415AE" w:rsidRPr="005415A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 Henry M. Garza DBA Cielo Azul Ranch Public Water System and Cielo Azul Agua LLC for Sale, Transfer, or Merger of Facilities and Certificate Rights in Hays County</w:t>
      </w:r>
    </w:p>
    <w:p w14:paraId="2430D8CD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2F374246" w:rsidR="00BA5191" w:rsidRPr="00D62169" w:rsidRDefault="00BA5191" w:rsidP="00BA519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F41FBA">
        <w:rPr>
          <w:rFonts w:ascii="Times New Roman" w:eastAsia="Times New Roman" w:hAnsi="Times New Roman" w:cs="Times New Roman"/>
          <w:sz w:val="24"/>
          <w:szCs w:val="24"/>
        </w:rPr>
        <w:t>May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438A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20438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433D9">
        <w:rPr>
          <w:rFonts w:ascii="Times New Roman" w:eastAsia="Times New Roman" w:hAnsi="Times New Roman" w:cs="Times New Roman"/>
          <w:sz w:val="24"/>
          <w:szCs w:val="24"/>
        </w:rPr>
        <w:t>Henry M. Garza dba Cielo Azul</w:t>
      </w:r>
      <w:r w:rsidR="00C92A20">
        <w:rPr>
          <w:rFonts w:ascii="Times New Roman" w:eastAsia="Times New Roman" w:hAnsi="Times New Roman" w:cs="Times New Roman"/>
          <w:sz w:val="24"/>
          <w:szCs w:val="24"/>
        </w:rPr>
        <w:t xml:space="preserve"> Ranch Public Water System and Cielo Azul Agua LLC</w:t>
      </w:r>
      <w:r w:rsidR="00895D66">
        <w:rPr>
          <w:rFonts w:ascii="Times New Roman" w:eastAsia="Times New Roman" w:hAnsi="Times New Roman" w:cs="Times New Roman"/>
          <w:sz w:val="24"/>
          <w:szCs w:val="24"/>
        </w:rPr>
        <w:t xml:space="preserve"> (C</w:t>
      </w:r>
      <w:r w:rsidR="00E316B1">
        <w:rPr>
          <w:rFonts w:ascii="Times New Roman" w:eastAsia="Times New Roman" w:hAnsi="Times New Roman" w:cs="Times New Roman"/>
          <w:sz w:val="24"/>
          <w:szCs w:val="24"/>
        </w:rPr>
        <w:t>AA)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</w:t>
      </w:r>
      <w:r w:rsidR="004B76A5">
        <w:rPr>
          <w:rFonts w:ascii="Times New Roman" w:eastAsia="Times New Roman" w:hAnsi="Times New Roman" w:cs="Times New Roman"/>
          <w:sz w:val="24"/>
          <w:szCs w:val="24"/>
        </w:rPr>
        <w:t xml:space="preserve"> approval of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the sale and transfer of facilities and certificate rights in </w:t>
      </w:r>
      <w:r w:rsidR="008026ED" w:rsidRPr="008026ED">
        <w:rPr>
          <w:rFonts w:ascii="Times New Roman" w:eastAsia="Times New Roman" w:hAnsi="Times New Roman" w:cs="Times New Roman"/>
          <w:sz w:val="24"/>
          <w:szCs w:val="24"/>
        </w:rPr>
        <w:t>Ha</w:t>
      </w:r>
      <w:r w:rsidR="003545B1">
        <w:rPr>
          <w:rFonts w:ascii="Times New Roman" w:eastAsia="Times New Roman" w:hAnsi="Times New Roman" w:cs="Times New Roman"/>
          <w:sz w:val="24"/>
          <w:szCs w:val="24"/>
        </w:rPr>
        <w:t>ys</w:t>
      </w:r>
      <w:r w:rsidR="008026ED" w:rsidRPr="008026ED">
        <w:rPr>
          <w:rFonts w:ascii="Times New Roman" w:eastAsia="Times New Roman" w:hAnsi="Times New Roman" w:cs="Times New Roman"/>
          <w:sz w:val="24"/>
          <w:szCs w:val="24"/>
        </w:rPr>
        <w:t xml:space="preserve"> Count</w:t>
      </w:r>
      <w:r w:rsidR="003545B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under the provisions of Texas Water Code § 13.301 and 16 Texas Administrative Code § 24.239. </w:t>
      </w:r>
    </w:p>
    <w:bookmarkEnd w:id="0"/>
    <w:p w14:paraId="5FA67C70" w14:textId="3EA79946" w:rsidR="00FB2DCF" w:rsidRPr="00D62169" w:rsidRDefault="003A536F" w:rsidP="00E71DE9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D62169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</w:t>
      </w:r>
      <w:r w:rsidR="00DA2664" w:rsidRPr="00D62169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>We recommend the application be deemed</w:t>
      </w:r>
      <w:r w:rsidR="00E71DE9" w:rsidRPr="00D62169">
        <w:rPr>
          <w:rFonts w:ascii="Times New Roman" w:eastAsia="Times New Roman" w:hAnsi="Times New Roman" w:cs="Times New Roman"/>
          <w:sz w:val="24"/>
          <w:szCs w:val="24"/>
        </w:rPr>
        <w:t xml:space="preserve"> administratively 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>in</w:t>
      </w:r>
      <w:r w:rsidR="00E71DE9" w:rsidRPr="00D62169">
        <w:rPr>
          <w:rFonts w:ascii="Times New Roman" w:eastAsia="Times New Roman" w:hAnsi="Times New Roman" w:cs="Times New Roman"/>
          <w:sz w:val="24"/>
          <w:szCs w:val="24"/>
        </w:rPr>
        <w:t>complete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 xml:space="preserve">, and that </w:t>
      </w:r>
      <w:r w:rsidR="00E316B1">
        <w:rPr>
          <w:rFonts w:ascii="Times New Roman" w:eastAsia="Times New Roman" w:hAnsi="Times New Roman" w:cs="Times New Roman"/>
          <w:sz w:val="24"/>
          <w:szCs w:val="24"/>
        </w:rPr>
        <w:t>CAA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 xml:space="preserve"> be required to provide the following information to cure the deficiencies: </w:t>
      </w:r>
    </w:p>
    <w:p w14:paraId="039F3456" w14:textId="0E592147" w:rsidR="00337DAB" w:rsidRPr="00E316B1" w:rsidRDefault="00CD52BA" w:rsidP="00E316B1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Financial statements</w:t>
      </w:r>
      <w:r w:rsidR="006A5F11">
        <w:rPr>
          <w:rFonts w:ascii="Times New Roman" w:hAnsi="Times New Roman" w:cs="Times New Roman"/>
          <w:sz w:val="24"/>
          <w:szCs w:val="24"/>
        </w:rPr>
        <w:t xml:space="preserve"> such as a completed application Appendix B</w:t>
      </w:r>
      <w:r>
        <w:rPr>
          <w:rFonts w:ascii="Times New Roman" w:hAnsi="Times New Roman" w:cs="Times New Roman"/>
          <w:sz w:val="24"/>
          <w:szCs w:val="24"/>
        </w:rPr>
        <w:t xml:space="preserve"> indicating that</w:t>
      </w:r>
      <w:r w:rsidR="007E42BB">
        <w:rPr>
          <w:rFonts w:ascii="Times New Roman" w:hAnsi="Times New Roman" w:cs="Times New Roman"/>
          <w:sz w:val="24"/>
          <w:szCs w:val="24"/>
        </w:rPr>
        <w:t xml:space="preserve"> CAA passes the</w:t>
      </w:r>
      <w:r w:rsidR="00F42FB7">
        <w:rPr>
          <w:rFonts w:ascii="Times New Roman" w:hAnsi="Times New Roman" w:cs="Times New Roman"/>
          <w:sz w:val="24"/>
          <w:szCs w:val="24"/>
        </w:rPr>
        <w:t xml:space="preserve"> one of the</w:t>
      </w:r>
      <w:r w:rsidR="00625439">
        <w:rPr>
          <w:rFonts w:ascii="Times New Roman" w:hAnsi="Times New Roman" w:cs="Times New Roman"/>
          <w:sz w:val="24"/>
          <w:szCs w:val="24"/>
        </w:rPr>
        <w:t xml:space="preserve"> leverage</w:t>
      </w:r>
      <w:r w:rsidR="00F42FB7">
        <w:rPr>
          <w:rFonts w:ascii="Times New Roman" w:hAnsi="Times New Roman" w:cs="Times New Roman"/>
          <w:sz w:val="24"/>
          <w:szCs w:val="24"/>
        </w:rPr>
        <w:t xml:space="preserve"> tests and the operations tests</w:t>
      </w:r>
      <w:r w:rsidR="00BC26BF">
        <w:rPr>
          <w:rFonts w:ascii="Times New Roman" w:hAnsi="Times New Roman" w:cs="Times New Roman"/>
          <w:sz w:val="24"/>
          <w:szCs w:val="24"/>
        </w:rPr>
        <w:t xml:space="preserve"> pursuant to</w:t>
      </w:r>
      <w:r w:rsidR="002D1DDA">
        <w:rPr>
          <w:rFonts w:ascii="Times New Roman" w:hAnsi="Times New Roman" w:cs="Times New Roman"/>
          <w:sz w:val="24"/>
          <w:szCs w:val="24"/>
        </w:rPr>
        <w:t xml:space="preserve"> </w:t>
      </w:r>
      <w:r w:rsidR="00E177D7" w:rsidRPr="00E177D7">
        <w:rPr>
          <w:rFonts w:ascii="Times New Roman" w:hAnsi="Times New Roman" w:cs="Times New Roman"/>
          <w:sz w:val="24"/>
          <w:szCs w:val="24"/>
        </w:rPr>
        <w:t>16 TAC §</w:t>
      </w:r>
      <w:r w:rsidR="0089200F">
        <w:rPr>
          <w:rFonts w:ascii="Times New Roman" w:hAnsi="Times New Roman" w:cs="Times New Roman"/>
          <w:sz w:val="24"/>
          <w:szCs w:val="24"/>
        </w:rPr>
        <w:t> </w:t>
      </w:r>
      <w:r w:rsidR="00E177D7" w:rsidRPr="00E177D7">
        <w:rPr>
          <w:rFonts w:ascii="Times New Roman" w:hAnsi="Times New Roman" w:cs="Times New Roman"/>
          <w:sz w:val="24"/>
          <w:szCs w:val="24"/>
        </w:rPr>
        <w:t>24.11(e)(2)</w:t>
      </w:r>
      <w:r w:rsidR="00E177D7">
        <w:rPr>
          <w:rFonts w:ascii="Times New Roman" w:hAnsi="Times New Roman" w:cs="Times New Roman"/>
          <w:sz w:val="24"/>
          <w:szCs w:val="24"/>
        </w:rPr>
        <w:t xml:space="preserve"> </w:t>
      </w:r>
      <w:r w:rsidR="00C01F69">
        <w:rPr>
          <w:rFonts w:ascii="Times New Roman" w:hAnsi="Times New Roman" w:cs="Times New Roman"/>
          <w:sz w:val="24"/>
          <w:szCs w:val="24"/>
        </w:rPr>
        <w:t xml:space="preserve">and </w:t>
      </w:r>
      <w:r w:rsidR="002134B8" w:rsidRPr="002134B8">
        <w:rPr>
          <w:rFonts w:ascii="Times New Roman" w:hAnsi="Times New Roman" w:cs="Times New Roman"/>
          <w:sz w:val="24"/>
          <w:szCs w:val="24"/>
        </w:rPr>
        <w:t>(e)(3)</w:t>
      </w:r>
      <w:r w:rsidR="00DC21F6" w:rsidRPr="00E316B1">
        <w:rPr>
          <w:rFonts w:ascii="Times New Roman" w:hAnsi="Times New Roman" w:cs="Times New Roman"/>
          <w:sz w:val="24"/>
          <w:szCs w:val="24"/>
        </w:rPr>
        <w:t>.</w:t>
      </w:r>
    </w:p>
    <w:sectPr w:rsidR="00337DAB" w:rsidRPr="00E316B1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51C1D" w14:textId="77777777" w:rsidR="006705FC" w:rsidRDefault="006705FC" w:rsidP="003E3FA5">
      <w:pPr>
        <w:spacing w:after="0" w:line="240" w:lineRule="auto"/>
      </w:pPr>
      <w:r>
        <w:separator/>
      </w:r>
    </w:p>
  </w:endnote>
  <w:endnote w:type="continuationSeparator" w:id="0">
    <w:p w14:paraId="09915229" w14:textId="77777777" w:rsidR="006705FC" w:rsidRDefault="006705FC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F77591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F77591" w:rsidRDefault="00F7759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F77591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F77591" w:rsidRDefault="00F77591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7C4F0" w14:textId="77777777" w:rsidR="006705FC" w:rsidRDefault="006705FC" w:rsidP="003E3FA5">
      <w:pPr>
        <w:spacing w:after="0" w:line="240" w:lineRule="auto"/>
      </w:pPr>
      <w:r>
        <w:separator/>
      </w:r>
    </w:p>
  </w:footnote>
  <w:footnote w:type="continuationSeparator" w:id="0">
    <w:p w14:paraId="5930F9D1" w14:textId="77777777" w:rsidR="006705FC" w:rsidRDefault="006705FC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F77591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AF47B8"/>
    <w:multiLevelType w:val="hybridMultilevel"/>
    <w:tmpl w:val="245658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5802708">
    <w:abstractNumId w:val="0"/>
  </w:num>
  <w:num w:numId="2" w16cid:durableId="1276794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21F3E"/>
    <w:rsid w:val="000A1284"/>
    <w:rsid w:val="00122D75"/>
    <w:rsid w:val="001370E1"/>
    <w:rsid w:val="00147CE5"/>
    <w:rsid w:val="001547F0"/>
    <w:rsid w:val="00162262"/>
    <w:rsid w:val="0020438A"/>
    <w:rsid w:val="00205E22"/>
    <w:rsid w:val="002134B8"/>
    <w:rsid w:val="00256BA8"/>
    <w:rsid w:val="0026545C"/>
    <w:rsid w:val="00274DE6"/>
    <w:rsid w:val="00284379"/>
    <w:rsid w:val="002B7B6E"/>
    <w:rsid w:val="002D1DDA"/>
    <w:rsid w:val="003267C0"/>
    <w:rsid w:val="00337DAB"/>
    <w:rsid w:val="003545B1"/>
    <w:rsid w:val="003562BA"/>
    <w:rsid w:val="00363697"/>
    <w:rsid w:val="0039513D"/>
    <w:rsid w:val="003A536F"/>
    <w:rsid w:val="003B0375"/>
    <w:rsid w:val="003B73BF"/>
    <w:rsid w:val="003C1F2C"/>
    <w:rsid w:val="003E3FA5"/>
    <w:rsid w:val="00474782"/>
    <w:rsid w:val="004B76A5"/>
    <w:rsid w:val="004C7A9B"/>
    <w:rsid w:val="005415AE"/>
    <w:rsid w:val="005433D9"/>
    <w:rsid w:val="0059396E"/>
    <w:rsid w:val="005A59AC"/>
    <w:rsid w:val="005C031D"/>
    <w:rsid w:val="005C50C8"/>
    <w:rsid w:val="005E707D"/>
    <w:rsid w:val="00625439"/>
    <w:rsid w:val="00635BC4"/>
    <w:rsid w:val="006705FC"/>
    <w:rsid w:val="006772B8"/>
    <w:rsid w:val="006A5F11"/>
    <w:rsid w:val="006D2D36"/>
    <w:rsid w:val="007700A2"/>
    <w:rsid w:val="007B5F37"/>
    <w:rsid w:val="007D0A6F"/>
    <w:rsid w:val="007E42BB"/>
    <w:rsid w:val="007F6329"/>
    <w:rsid w:val="008026ED"/>
    <w:rsid w:val="008231C7"/>
    <w:rsid w:val="008540A1"/>
    <w:rsid w:val="0089200F"/>
    <w:rsid w:val="00895D66"/>
    <w:rsid w:val="008C32F6"/>
    <w:rsid w:val="008D018E"/>
    <w:rsid w:val="00904B80"/>
    <w:rsid w:val="00911773"/>
    <w:rsid w:val="009513D6"/>
    <w:rsid w:val="00971542"/>
    <w:rsid w:val="00996E15"/>
    <w:rsid w:val="009A71EE"/>
    <w:rsid w:val="00A0441C"/>
    <w:rsid w:val="00A325E2"/>
    <w:rsid w:val="00AA7595"/>
    <w:rsid w:val="00AD7FF6"/>
    <w:rsid w:val="00AE4987"/>
    <w:rsid w:val="00AF1D04"/>
    <w:rsid w:val="00AF62C3"/>
    <w:rsid w:val="00B755FF"/>
    <w:rsid w:val="00BA5191"/>
    <w:rsid w:val="00BC26BF"/>
    <w:rsid w:val="00BE2799"/>
    <w:rsid w:val="00C01F69"/>
    <w:rsid w:val="00C0242A"/>
    <w:rsid w:val="00C62FC8"/>
    <w:rsid w:val="00C74679"/>
    <w:rsid w:val="00C910C7"/>
    <w:rsid w:val="00C92A20"/>
    <w:rsid w:val="00CA2904"/>
    <w:rsid w:val="00CD52BA"/>
    <w:rsid w:val="00CE13C7"/>
    <w:rsid w:val="00CE335E"/>
    <w:rsid w:val="00D20C05"/>
    <w:rsid w:val="00D27325"/>
    <w:rsid w:val="00D51283"/>
    <w:rsid w:val="00D55C56"/>
    <w:rsid w:val="00D573C9"/>
    <w:rsid w:val="00D62169"/>
    <w:rsid w:val="00D73FFD"/>
    <w:rsid w:val="00D9105A"/>
    <w:rsid w:val="00DA2664"/>
    <w:rsid w:val="00DB470A"/>
    <w:rsid w:val="00DB5A79"/>
    <w:rsid w:val="00DC21F6"/>
    <w:rsid w:val="00DC3612"/>
    <w:rsid w:val="00DF0A0F"/>
    <w:rsid w:val="00E10550"/>
    <w:rsid w:val="00E177D7"/>
    <w:rsid w:val="00E316B1"/>
    <w:rsid w:val="00E50B6A"/>
    <w:rsid w:val="00E71DE9"/>
    <w:rsid w:val="00ED5575"/>
    <w:rsid w:val="00EE2E29"/>
    <w:rsid w:val="00F0200F"/>
    <w:rsid w:val="00F020B3"/>
    <w:rsid w:val="00F13493"/>
    <w:rsid w:val="00F21E89"/>
    <w:rsid w:val="00F336CE"/>
    <w:rsid w:val="00F41FBA"/>
    <w:rsid w:val="00F42FB7"/>
    <w:rsid w:val="00F53077"/>
    <w:rsid w:val="00F65A84"/>
    <w:rsid w:val="00F77591"/>
    <w:rsid w:val="00FB2DCF"/>
    <w:rsid w:val="00FC6426"/>
    <w:rsid w:val="00FD3BD0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2024-06-13T13:37:00Z</dcterms:created>
  <dcterms:modified xsi:type="dcterms:W3CDTF">2024-06-13T13:37:00Z</dcterms:modified>
</cp:coreProperties>
</file>